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7F" w:rsidRPr="002F191D" w:rsidRDefault="00980743" w:rsidP="009C177F">
      <w:pPr>
        <w:pStyle w:val="Heading1"/>
        <w:spacing w:line="22" w:lineRule="atLeast"/>
        <w:jc w:val="left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3600450" cy="1171575"/>
            <wp:effectExtent l="0" t="0" r="0" b="9525"/>
            <wp:docPr id="2" name="Picture 2" descr="ESA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71" w:rsidRPr="002F191D" w:rsidRDefault="00237771">
      <w:pPr>
        <w:pStyle w:val="Heading1"/>
        <w:spacing w:line="22" w:lineRule="atLeast"/>
        <w:rPr>
          <w:rFonts w:ascii="Calibri" w:hAnsi="Calibri"/>
        </w:rPr>
      </w:pPr>
    </w:p>
    <w:p w:rsidR="00AA363D" w:rsidRDefault="00AA363D" w:rsidP="00AA363D">
      <w:pPr>
        <w:pStyle w:val="Heading1"/>
        <w:spacing w:line="22" w:lineRule="atLeast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ESA PRESS STATEMENT </w:t>
      </w:r>
    </w:p>
    <w:p w:rsidR="00EC55F5" w:rsidRPr="00EC55F5" w:rsidRDefault="00EC55F5" w:rsidP="00AA363D">
      <w:pPr>
        <w:spacing w:line="264" w:lineRule="auto"/>
        <w:rPr>
          <w:rFonts w:ascii="Calibri" w:eastAsia="Calibri" w:hAnsi="Calibri" w:cs="Calibri"/>
          <w:b/>
          <w:bCs/>
          <w:i/>
          <w:color w:val="FF0000"/>
          <w:sz w:val="36"/>
          <w:szCs w:val="36"/>
          <w:lang w:val="en-US"/>
        </w:rPr>
      </w:pPr>
      <w:bookmarkStart w:id="0" w:name="_GoBack"/>
      <w:bookmarkEnd w:id="0"/>
    </w:p>
    <w:p w:rsidR="00AA363D" w:rsidRDefault="00EC55F5" w:rsidP="00AA363D">
      <w:pPr>
        <w:spacing w:line="264" w:lineRule="auto"/>
        <w:rPr>
          <w:rStyle w:val="apple-style-span"/>
          <w:rFonts w:ascii="Calibri" w:hAnsi="Calibri" w:cs="Calibri"/>
          <w:b/>
          <w:bCs/>
          <w:sz w:val="52"/>
          <w:szCs w:val="52"/>
          <w:shd w:val="clear" w:color="auto" w:fill="FFFFFF"/>
        </w:rPr>
      </w:pPr>
      <w:r w:rsidRPr="00EC55F5">
        <w:rPr>
          <w:rStyle w:val="apple-style-span"/>
          <w:rFonts w:ascii="Calibri" w:hAnsi="Calibri" w:cs="Calibri"/>
          <w:b/>
          <w:bCs/>
          <w:sz w:val="52"/>
          <w:szCs w:val="52"/>
          <w:shd w:val="clear" w:color="auto" w:fill="FFFFFF"/>
        </w:rPr>
        <w:t>Health study should reassure residents living near Energy from Waste plants</w:t>
      </w:r>
    </w:p>
    <w:p w:rsidR="00EC55F5" w:rsidRDefault="00EC55F5" w:rsidP="00AA363D">
      <w:pPr>
        <w:spacing w:line="264" w:lineRule="auto"/>
        <w:rPr>
          <w:rFonts w:ascii="Calibri" w:hAnsi="Calibri" w:cs="Calibri"/>
          <w:b/>
          <w:bCs/>
          <w:sz w:val="24"/>
          <w:szCs w:val="24"/>
        </w:rPr>
      </w:pPr>
    </w:p>
    <w:p w:rsidR="00AA363D" w:rsidRDefault="00EC55F5" w:rsidP="0095039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>LONDON, 21</w:t>
      </w:r>
      <w:r w:rsidR="00AA363D">
        <w:rPr>
          <w:rFonts w:ascii="Calibri" w:hAnsi="Calibri" w:cs="Calibri"/>
          <w:b/>
          <w:bCs/>
          <w:sz w:val="24"/>
          <w:szCs w:val="24"/>
        </w:rPr>
        <w:t xml:space="preserve"> June 2019</w:t>
      </w:r>
      <w:r w:rsidR="00AA363D">
        <w:rPr>
          <w:rFonts w:ascii="Calibri" w:hAnsi="Calibri" w:cs="Calibri"/>
          <w:sz w:val="24"/>
          <w:szCs w:val="24"/>
        </w:rPr>
        <w:t>:</w:t>
      </w:r>
      <w:r w:rsidR="00AA363D">
        <w:rPr>
          <w:rFonts w:ascii="Calibri" w:hAnsi="Calibri" w:cs="Calibri"/>
          <w:sz w:val="22"/>
          <w:szCs w:val="22"/>
        </w:rPr>
        <w:t xml:space="preserve"> </w:t>
      </w:r>
      <w:r w:rsidRPr="00EC55F5">
        <w:rPr>
          <w:rFonts w:ascii="Calibri" w:hAnsi="Calibri" w:cs="Calibri"/>
          <w:sz w:val="22"/>
          <w:szCs w:val="22"/>
        </w:rPr>
        <w:t xml:space="preserve">The UK’s waste and recycling sector has today responded to a study from </w:t>
      </w:r>
      <w:r w:rsidR="00B83ECA">
        <w:rPr>
          <w:rFonts w:ascii="Calibri" w:hAnsi="Calibri" w:cs="Calibri"/>
          <w:sz w:val="22"/>
          <w:szCs w:val="22"/>
        </w:rPr>
        <w:t xml:space="preserve">Imperial College London’s </w:t>
      </w:r>
      <w:r w:rsidRPr="00EC55F5">
        <w:rPr>
          <w:rFonts w:ascii="Calibri" w:hAnsi="Calibri" w:cs="Calibri"/>
          <w:sz w:val="22"/>
          <w:szCs w:val="22"/>
        </w:rPr>
        <w:t>Small Area Health Statistics Unit (SAHSU) addressing health impacts of emissions from Energy from Waste (</w:t>
      </w:r>
      <w:proofErr w:type="spellStart"/>
      <w:r w:rsidRPr="00EC55F5">
        <w:rPr>
          <w:rFonts w:ascii="Calibri" w:hAnsi="Calibri" w:cs="Calibri"/>
          <w:sz w:val="22"/>
          <w:szCs w:val="22"/>
        </w:rPr>
        <w:t>EfW</w:t>
      </w:r>
      <w:proofErr w:type="spellEnd"/>
      <w:r w:rsidRPr="00EC55F5">
        <w:rPr>
          <w:rFonts w:ascii="Calibri" w:hAnsi="Calibri" w:cs="Calibri"/>
          <w:sz w:val="22"/>
          <w:szCs w:val="22"/>
        </w:rPr>
        <w:t>).</w:t>
      </w:r>
    </w:p>
    <w:p w:rsidR="00EC55F5" w:rsidRDefault="00EC55F5" w:rsidP="0095039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A363D" w:rsidRDefault="00EC55F5" w:rsidP="0095039D">
      <w:pPr>
        <w:spacing w:line="276" w:lineRule="auto"/>
        <w:rPr>
          <w:rFonts w:ascii="Calibri" w:hAnsi="Calibri" w:cs="Calibri"/>
          <w:sz w:val="22"/>
          <w:szCs w:val="22"/>
        </w:rPr>
      </w:pPr>
      <w:r w:rsidRPr="00EC55F5">
        <w:rPr>
          <w:rFonts w:ascii="Calibri" w:hAnsi="Calibri" w:cs="Calibri"/>
          <w:sz w:val="22"/>
          <w:szCs w:val="22"/>
        </w:rPr>
        <w:t xml:space="preserve">The Environmental Services Association (ESA), which represents the sector, has welcomed the clear evidence that there is no link between </w:t>
      </w:r>
      <w:proofErr w:type="spellStart"/>
      <w:r w:rsidRPr="00EC55F5">
        <w:rPr>
          <w:rFonts w:ascii="Calibri" w:hAnsi="Calibri" w:cs="Calibri"/>
          <w:sz w:val="22"/>
          <w:szCs w:val="22"/>
        </w:rPr>
        <w:t>EfW</w:t>
      </w:r>
      <w:proofErr w:type="spellEnd"/>
      <w:r w:rsidRPr="00EC55F5">
        <w:rPr>
          <w:rFonts w:ascii="Calibri" w:hAnsi="Calibri" w:cs="Calibri"/>
          <w:sz w:val="22"/>
          <w:szCs w:val="22"/>
        </w:rPr>
        <w:t xml:space="preserve"> chimney emissions and the health impacts under investigation, and has called for further work on elements of the paper that were inconclusive.</w:t>
      </w:r>
    </w:p>
    <w:p w:rsidR="00EC55F5" w:rsidRDefault="00EC55F5" w:rsidP="0095039D">
      <w:pPr>
        <w:spacing w:line="276" w:lineRule="auto"/>
        <w:rPr>
          <w:rFonts w:ascii="Calibri" w:hAnsi="Calibri" w:cs="Calibri"/>
          <w:color w:val="1F497D"/>
          <w:sz w:val="22"/>
          <w:szCs w:val="22"/>
        </w:rPr>
      </w:pPr>
    </w:p>
    <w:p w:rsidR="00EC55F5" w:rsidRPr="00EC55F5" w:rsidRDefault="00EC55F5" w:rsidP="0095039D">
      <w:pPr>
        <w:spacing w:line="276" w:lineRule="auto"/>
        <w:rPr>
          <w:rFonts w:ascii="Calibri" w:hAnsi="Calibri" w:cs="Calibri"/>
          <w:sz w:val="22"/>
          <w:szCs w:val="22"/>
        </w:rPr>
      </w:pPr>
      <w:r w:rsidRPr="00EC55F5">
        <w:rPr>
          <w:rFonts w:ascii="Calibri" w:hAnsi="Calibri" w:cs="Calibri"/>
          <w:sz w:val="22"/>
          <w:szCs w:val="22"/>
        </w:rPr>
        <w:t>ESA’s Executive Director, Jacob Hayler said:</w:t>
      </w:r>
    </w:p>
    <w:p w:rsidR="00EC55F5" w:rsidRPr="00303BAF" w:rsidRDefault="00EC55F5" w:rsidP="0095039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C55F5">
        <w:rPr>
          <w:rFonts w:ascii="Calibri" w:hAnsi="Calibri" w:cs="Calibri"/>
          <w:sz w:val="22"/>
          <w:szCs w:val="22"/>
        </w:rPr>
        <w:t xml:space="preserve"> </w:t>
      </w:r>
    </w:p>
    <w:p w:rsidR="00EC55F5" w:rsidRPr="00303BAF" w:rsidRDefault="00EC55F5" w:rsidP="0095039D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303BAF">
        <w:rPr>
          <w:rFonts w:ascii="Calibri" w:hAnsi="Calibri" w:cs="Calibri"/>
          <w:b/>
          <w:i/>
          <w:sz w:val="22"/>
          <w:szCs w:val="22"/>
        </w:rPr>
        <w:t xml:space="preserve">“The latest study from SAHSU reflects the research unit’s own earlier findings that there are no conclusive links between exposure to </w:t>
      </w:r>
      <w:proofErr w:type="spellStart"/>
      <w:r w:rsidRPr="00303BAF">
        <w:rPr>
          <w:rFonts w:ascii="Calibri" w:hAnsi="Calibri" w:cs="Calibri"/>
          <w:b/>
          <w:i/>
          <w:sz w:val="22"/>
          <w:szCs w:val="22"/>
        </w:rPr>
        <w:t>EfW</w:t>
      </w:r>
      <w:proofErr w:type="spellEnd"/>
      <w:r w:rsidRPr="00303BAF">
        <w:rPr>
          <w:rFonts w:ascii="Calibri" w:hAnsi="Calibri" w:cs="Calibri"/>
          <w:b/>
          <w:i/>
          <w:sz w:val="22"/>
          <w:szCs w:val="22"/>
        </w:rPr>
        <w:t xml:space="preserve"> emissions and adverse health impacts. The paper reinforces Public Health England’s position, which remains that modern, well run and regulated municipal waste incinerators do not pose a significant risk to public health, and this should reassure anyone living near an </w:t>
      </w:r>
      <w:proofErr w:type="spellStart"/>
      <w:r w:rsidRPr="00303BAF">
        <w:rPr>
          <w:rFonts w:ascii="Calibri" w:hAnsi="Calibri" w:cs="Calibri"/>
          <w:b/>
          <w:i/>
          <w:sz w:val="22"/>
          <w:szCs w:val="22"/>
        </w:rPr>
        <w:t>EfW</w:t>
      </w:r>
      <w:proofErr w:type="spellEnd"/>
      <w:r w:rsidRPr="00303BAF">
        <w:rPr>
          <w:rFonts w:ascii="Calibri" w:hAnsi="Calibri" w:cs="Calibri"/>
          <w:b/>
          <w:i/>
          <w:sz w:val="22"/>
          <w:szCs w:val="22"/>
        </w:rPr>
        <w:t xml:space="preserve"> plant.</w:t>
      </w:r>
    </w:p>
    <w:p w:rsidR="00EC55F5" w:rsidRPr="00303BAF" w:rsidRDefault="00EC55F5" w:rsidP="0095039D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303BAF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F717F3" w:rsidRPr="00303BAF" w:rsidRDefault="00EC55F5" w:rsidP="0095039D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  <w:r w:rsidRPr="00303BAF">
        <w:rPr>
          <w:rFonts w:ascii="Calibri" w:hAnsi="Calibri" w:cs="Calibri"/>
          <w:b/>
          <w:i/>
          <w:sz w:val="22"/>
          <w:szCs w:val="22"/>
        </w:rPr>
        <w:t>“We would however welcome further research into some health aspects raised by the report. As recognised by the researchers, other sources of pollution—as well as socio-economic dynamics—may be at play, and we would like to see further work on this subject so that we can reassure everyone that—as per the wealth of existing evidence—</w:t>
      </w:r>
      <w:proofErr w:type="spellStart"/>
      <w:r w:rsidRPr="00303BAF">
        <w:rPr>
          <w:rFonts w:ascii="Calibri" w:hAnsi="Calibri" w:cs="Calibri"/>
          <w:b/>
          <w:i/>
          <w:sz w:val="22"/>
          <w:szCs w:val="22"/>
        </w:rPr>
        <w:t>EfWs</w:t>
      </w:r>
      <w:proofErr w:type="spellEnd"/>
      <w:r w:rsidRPr="00303BAF">
        <w:rPr>
          <w:rFonts w:ascii="Calibri" w:hAnsi="Calibri" w:cs="Calibri"/>
          <w:b/>
          <w:i/>
          <w:sz w:val="22"/>
          <w:szCs w:val="22"/>
        </w:rPr>
        <w:t xml:space="preserve"> are a safe and clean way of dealing with non-recyclable waste whilst also generating sustainable heat and power for homes and business</w:t>
      </w:r>
      <w:r w:rsidR="00303BAF" w:rsidRPr="00303BAF">
        <w:rPr>
          <w:rFonts w:ascii="Calibri" w:hAnsi="Calibri" w:cs="Calibri"/>
          <w:b/>
          <w:i/>
          <w:sz w:val="22"/>
          <w:szCs w:val="22"/>
        </w:rPr>
        <w:t>es</w:t>
      </w:r>
      <w:r w:rsidRPr="00303BAF">
        <w:rPr>
          <w:rFonts w:ascii="Calibri" w:hAnsi="Calibri" w:cs="Calibri"/>
          <w:b/>
          <w:i/>
          <w:sz w:val="22"/>
          <w:szCs w:val="22"/>
        </w:rPr>
        <w:t>.”</w:t>
      </w:r>
    </w:p>
    <w:p w:rsidR="00EC55F5" w:rsidRPr="00EC55F5" w:rsidRDefault="00EC55F5" w:rsidP="00EC55F5">
      <w:pPr>
        <w:spacing w:line="264" w:lineRule="auto"/>
        <w:rPr>
          <w:rFonts w:ascii="Calibri" w:hAnsi="Calibri" w:cs="Calibri"/>
          <w:b/>
          <w:sz w:val="22"/>
          <w:szCs w:val="22"/>
        </w:rPr>
      </w:pPr>
    </w:p>
    <w:p w:rsidR="00EC55F5" w:rsidRDefault="00EC55F5" w:rsidP="00EC55F5">
      <w:pPr>
        <w:spacing w:line="264" w:lineRule="auto"/>
        <w:rPr>
          <w:rFonts w:ascii="Calibri" w:hAnsi="Calibri" w:cs="Arial"/>
          <w:bCs/>
          <w:i/>
          <w:sz w:val="22"/>
          <w:szCs w:val="22"/>
        </w:rPr>
      </w:pPr>
    </w:p>
    <w:p w:rsidR="00CF4C97" w:rsidRDefault="000C748E" w:rsidP="0011308E">
      <w:pPr>
        <w:spacing w:line="264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pict>
          <v:rect id="_x0000_i1025" style="width:495pt;height:1pt" o:hrstd="t" o:hrnoshade="t" o:hr="t" fillcolor="black" stroked="f"/>
        </w:pict>
      </w:r>
    </w:p>
    <w:p w:rsidR="00454A20" w:rsidRPr="00283285" w:rsidRDefault="00454A20" w:rsidP="0011308E">
      <w:pPr>
        <w:spacing w:line="264" w:lineRule="auto"/>
        <w:jc w:val="both"/>
        <w:rPr>
          <w:rFonts w:ascii="Calibri" w:hAnsi="Calibri" w:cs="Arial"/>
          <w:bCs/>
          <w:i/>
          <w:sz w:val="22"/>
          <w:szCs w:val="22"/>
        </w:rPr>
      </w:pPr>
    </w:p>
    <w:p w:rsidR="002147C7" w:rsidRPr="002147C7" w:rsidRDefault="002147C7" w:rsidP="0011308E">
      <w:pPr>
        <w:spacing w:line="264" w:lineRule="auto"/>
        <w:jc w:val="both"/>
        <w:rPr>
          <w:rFonts w:ascii="Calibri" w:hAnsi="Calibri"/>
          <w:b/>
          <w:bCs/>
          <w:sz w:val="16"/>
          <w:szCs w:val="16"/>
        </w:rPr>
      </w:pPr>
    </w:p>
    <w:p w:rsidR="00596B51" w:rsidRPr="007E1841" w:rsidRDefault="00596B51" w:rsidP="00596B51">
      <w:pPr>
        <w:spacing w:line="264" w:lineRule="auto"/>
        <w:jc w:val="both"/>
        <w:rPr>
          <w:rFonts w:ascii="Calibri" w:hAnsi="Calibri"/>
          <w:b/>
          <w:bCs/>
          <w:color w:val="808080"/>
          <w:sz w:val="32"/>
          <w:szCs w:val="32"/>
          <w:u w:val="single"/>
        </w:rPr>
      </w:pPr>
      <w:r w:rsidRPr="007E1841">
        <w:rPr>
          <w:rFonts w:ascii="Calibri" w:hAnsi="Calibri"/>
          <w:b/>
          <w:bCs/>
          <w:color w:val="808080"/>
          <w:sz w:val="32"/>
          <w:szCs w:val="32"/>
          <w:u w:val="single"/>
        </w:rPr>
        <w:t>ENDS</w:t>
      </w:r>
    </w:p>
    <w:p w:rsidR="00596B51" w:rsidRPr="00FE5796" w:rsidRDefault="00596B51" w:rsidP="00596B51">
      <w:pPr>
        <w:spacing w:line="264" w:lineRule="auto"/>
        <w:jc w:val="both"/>
        <w:rPr>
          <w:rFonts w:ascii="Calibri" w:hAnsi="Calibri"/>
          <w:b/>
          <w:bCs/>
          <w:color w:val="808080"/>
          <w:sz w:val="24"/>
          <w:szCs w:val="24"/>
        </w:rPr>
      </w:pPr>
    </w:p>
    <w:p w:rsidR="00596B51" w:rsidRDefault="00596B51" w:rsidP="00596B51">
      <w:pPr>
        <w:spacing w:line="264" w:lineRule="auto"/>
        <w:jc w:val="both"/>
        <w:rPr>
          <w:rFonts w:ascii="Calibri" w:hAnsi="Calibri"/>
          <w:b/>
          <w:bCs/>
          <w:color w:val="808080"/>
          <w:sz w:val="24"/>
          <w:szCs w:val="24"/>
        </w:rPr>
      </w:pPr>
      <w:r w:rsidRPr="00FE5796">
        <w:rPr>
          <w:rFonts w:ascii="Calibri" w:hAnsi="Calibri"/>
          <w:b/>
          <w:bCs/>
          <w:color w:val="808080"/>
          <w:sz w:val="24"/>
          <w:szCs w:val="24"/>
        </w:rPr>
        <w:t xml:space="preserve">Notes to editors:  </w:t>
      </w:r>
    </w:p>
    <w:p w:rsidR="00596B51" w:rsidRPr="00FE5796" w:rsidRDefault="00596B51" w:rsidP="00596B51">
      <w:pPr>
        <w:spacing w:line="264" w:lineRule="auto"/>
        <w:jc w:val="both"/>
        <w:rPr>
          <w:rFonts w:ascii="Calibri" w:hAnsi="Calibri"/>
          <w:b/>
          <w:bCs/>
          <w:color w:val="808080"/>
          <w:sz w:val="24"/>
          <w:szCs w:val="24"/>
        </w:rPr>
      </w:pPr>
    </w:p>
    <w:p w:rsidR="00596B51" w:rsidRPr="00067ADA" w:rsidRDefault="00596B51" w:rsidP="00596B5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color w:val="999999"/>
          <w:sz w:val="22"/>
          <w:szCs w:val="22"/>
        </w:rPr>
      </w:pPr>
      <w:r w:rsidRPr="00067ADA">
        <w:rPr>
          <w:rFonts w:ascii="Calibri" w:hAnsi="Calibri"/>
          <w:color w:val="999999"/>
          <w:sz w:val="22"/>
          <w:szCs w:val="22"/>
          <w:lang w:val="en-US"/>
        </w:rPr>
        <w:lastRenderedPageBreak/>
        <w:t xml:space="preserve">The </w:t>
      </w:r>
      <w:r w:rsidRPr="00067ADA">
        <w:rPr>
          <w:rFonts w:ascii="Calibri" w:hAnsi="Calibri"/>
          <w:b/>
          <w:color w:val="999999"/>
          <w:sz w:val="22"/>
          <w:szCs w:val="22"/>
          <w:u w:val="single"/>
          <w:lang w:val="en-US"/>
        </w:rPr>
        <w:t>Environmental Services Association</w:t>
      </w:r>
      <w:r w:rsidRPr="00067ADA">
        <w:rPr>
          <w:rFonts w:ascii="Calibri" w:hAnsi="Calibri"/>
          <w:color w:val="999999"/>
          <w:sz w:val="22"/>
          <w:szCs w:val="22"/>
          <w:lang w:val="en-US"/>
        </w:rPr>
        <w:t xml:space="preserve"> (ESA) </w:t>
      </w:r>
      <w:r w:rsidR="00067ADA" w:rsidRPr="00067ADA">
        <w:rPr>
          <w:rFonts w:ascii="Calibri" w:hAnsi="Calibri"/>
          <w:color w:val="999999"/>
          <w:sz w:val="22"/>
          <w:szCs w:val="22"/>
        </w:rPr>
        <w:t xml:space="preserve">is the trade association representing the </w:t>
      </w:r>
      <w:smartTag w:uri="urn:schemas-microsoft-com:office:smarttags" w:element="country-region">
        <w:r w:rsidR="00067ADA" w:rsidRPr="00067ADA">
          <w:rPr>
            <w:rFonts w:ascii="Calibri" w:hAnsi="Calibri"/>
            <w:color w:val="999999"/>
            <w:sz w:val="22"/>
            <w:szCs w:val="22"/>
          </w:rPr>
          <w:t>UK</w:t>
        </w:r>
      </w:smartTag>
      <w:r w:rsidR="00067ADA" w:rsidRPr="00067ADA">
        <w:rPr>
          <w:rFonts w:ascii="Calibri" w:hAnsi="Calibri"/>
          <w:color w:val="999999"/>
          <w:sz w:val="22"/>
          <w:szCs w:val="22"/>
        </w:rPr>
        <w:t xml:space="preserve">’s resource and waste management industry, which is leading the transformation of how the </w:t>
      </w:r>
      <w:smartTag w:uri="urn:schemas-microsoft-com:office:smarttags" w:element="country-region">
        <w:smartTag w:uri="urn:schemas-microsoft-com:office:smarttags" w:element="place">
          <w:r w:rsidR="00067ADA" w:rsidRPr="00067ADA">
            <w:rPr>
              <w:rFonts w:ascii="Calibri" w:hAnsi="Calibri"/>
              <w:color w:val="999999"/>
              <w:sz w:val="22"/>
              <w:szCs w:val="22"/>
            </w:rPr>
            <w:t>UK</w:t>
          </w:r>
        </w:smartTag>
      </w:smartTag>
      <w:r w:rsidR="00067ADA" w:rsidRPr="00067ADA">
        <w:rPr>
          <w:rFonts w:ascii="Calibri" w:hAnsi="Calibri"/>
          <w:color w:val="999999"/>
          <w:sz w:val="22"/>
          <w:szCs w:val="22"/>
        </w:rPr>
        <w:t>’s waste is managed.</w:t>
      </w:r>
    </w:p>
    <w:p w:rsidR="00596B51" w:rsidRPr="008663D0" w:rsidRDefault="00596B51" w:rsidP="00596B51">
      <w:pPr>
        <w:spacing w:line="264" w:lineRule="auto"/>
        <w:jc w:val="both"/>
        <w:rPr>
          <w:rFonts w:ascii="Calibri" w:hAnsi="Calibri"/>
          <w:color w:val="808080"/>
          <w:sz w:val="22"/>
          <w:szCs w:val="22"/>
        </w:rPr>
      </w:pPr>
    </w:p>
    <w:p w:rsidR="00596B51" w:rsidRPr="008663D0" w:rsidRDefault="00596B51" w:rsidP="00596B51">
      <w:pPr>
        <w:numPr>
          <w:ilvl w:val="0"/>
          <w:numId w:val="12"/>
        </w:numPr>
        <w:autoSpaceDE w:val="0"/>
        <w:autoSpaceDN w:val="0"/>
        <w:spacing w:line="264" w:lineRule="auto"/>
        <w:jc w:val="both"/>
        <w:rPr>
          <w:rFonts w:ascii="Calibri" w:hAnsi="Calibri"/>
          <w:color w:val="808080"/>
          <w:sz w:val="22"/>
          <w:szCs w:val="22"/>
        </w:rPr>
      </w:pPr>
      <w:r w:rsidRPr="008663D0">
        <w:rPr>
          <w:rFonts w:ascii="Calibri" w:hAnsi="Calibri"/>
          <w:color w:val="808080"/>
          <w:sz w:val="22"/>
          <w:szCs w:val="22"/>
        </w:rPr>
        <w:t xml:space="preserve">We work with all levels of government, regulators and the public to deliver a more sustainable waste and resource management solution for the </w:t>
      </w:r>
      <w:smartTag w:uri="urn:schemas-microsoft-com:office:smarttags" w:element="place">
        <w:smartTag w:uri="urn:schemas-microsoft-com:office:smarttags" w:element="country-region">
          <w:r w:rsidRPr="008663D0">
            <w:rPr>
              <w:rFonts w:ascii="Calibri" w:hAnsi="Calibri"/>
              <w:color w:val="808080"/>
              <w:sz w:val="22"/>
              <w:szCs w:val="22"/>
            </w:rPr>
            <w:t>UK</w:t>
          </w:r>
        </w:smartTag>
      </w:smartTag>
      <w:r w:rsidRPr="008663D0">
        <w:rPr>
          <w:rFonts w:ascii="Calibri" w:hAnsi="Calibri"/>
          <w:color w:val="808080"/>
          <w:sz w:val="22"/>
          <w:szCs w:val="22"/>
        </w:rPr>
        <w:t xml:space="preserve">.  ESA’s recent Circular Economy report </w:t>
      </w:r>
      <w:r w:rsidRPr="008663D0">
        <w:rPr>
          <w:rFonts w:ascii="Calibri" w:hAnsi="Calibri"/>
          <w:i/>
          <w:color w:val="808080"/>
          <w:sz w:val="22"/>
          <w:szCs w:val="22"/>
        </w:rPr>
        <w:t>‘Going for Growth – A practical route to a circular economy</w:t>
      </w:r>
      <w:r w:rsidRPr="008663D0">
        <w:rPr>
          <w:rFonts w:ascii="Calibri" w:hAnsi="Calibri"/>
          <w:color w:val="808080"/>
          <w:sz w:val="22"/>
          <w:szCs w:val="22"/>
        </w:rPr>
        <w:t xml:space="preserve">’, which outlines how a Circular rather than a linear economy can help manage resources sustainably, can be downloaded </w:t>
      </w:r>
      <w:hyperlink r:id="rId9" w:history="1">
        <w:r w:rsidRPr="008663D0">
          <w:rPr>
            <w:rStyle w:val="Hyperlink"/>
            <w:rFonts w:ascii="Calibri" w:hAnsi="Calibri"/>
            <w:color w:val="3366FF"/>
            <w:sz w:val="22"/>
            <w:szCs w:val="22"/>
          </w:rPr>
          <w:t>here</w:t>
        </w:r>
      </w:hyperlink>
      <w:r w:rsidRPr="008663D0">
        <w:rPr>
          <w:rFonts w:ascii="Calibri" w:hAnsi="Calibri"/>
          <w:color w:val="808080"/>
          <w:sz w:val="22"/>
          <w:szCs w:val="22"/>
        </w:rPr>
        <w:t xml:space="preserve">. </w:t>
      </w:r>
    </w:p>
    <w:p w:rsidR="00596B51" w:rsidRPr="008663D0" w:rsidRDefault="00596B51" w:rsidP="00596B51">
      <w:pPr>
        <w:autoSpaceDE w:val="0"/>
        <w:autoSpaceDN w:val="0"/>
        <w:spacing w:line="264" w:lineRule="auto"/>
        <w:jc w:val="both"/>
        <w:rPr>
          <w:rFonts w:ascii="Calibri" w:hAnsi="Calibri"/>
          <w:color w:val="808080"/>
          <w:sz w:val="22"/>
          <w:szCs w:val="22"/>
        </w:rPr>
      </w:pPr>
    </w:p>
    <w:p w:rsidR="00596B51" w:rsidRPr="008663D0" w:rsidRDefault="00596B51" w:rsidP="00596B51">
      <w:pPr>
        <w:numPr>
          <w:ilvl w:val="0"/>
          <w:numId w:val="12"/>
        </w:numPr>
        <w:spacing w:line="264" w:lineRule="auto"/>
        <w:jc w:val="both"/>
        <w:rPr>
          <w:rFonts w:ascii="Calibri" w:hAnsi="Calibri"/>
          <w:color w:val="808080"/>
          <w:sz w:val="22"/>
          <w:szCs w:val="22"/>
        </w:rPr>
      </w:pPr>
      <w:r w:rsidRPr="008663D0">
        <w:rPr>
          <w:rFonts w:ascii="Calibri" w:hAnsi="Calibri"/>
          <w:color w:val="808080"/>
          <w:sz w:val="22"/>
          <w:szCs w:val="22"/>
        </w:rPr>
        <w:t xml:space="preserve">ESA’s Members manage waste on behalf of the whole of society and we are recovering more than ever before.  For example, the industry has helped </w:t>
      </w:r>
      <w:r w:rsidR="00067ADA" w:rsidRPr="00067ADA">
        <w:rPr>
          <w:rFonts w:ascii="Calibri" w:hAnsi="Calibri"/>
          <w:color w:val="999999"/>
          <w:sz w:val="22"/>
          <w:szCs w:val="22"/>
        </w:rPr>
        <w:t>quintuple</w:t>
      </w:r>
      <w:r w:rsidR="00067ADA" w:rsidRPr="00E70B09">
        <w:rPr>
          <w:rFonts w:ascii="Calibri" w:hAnsi="Calibri"/>
          <w:sz w:val="22"/>
          <w:szCs w:val="22"/>
        </w:rPr>
        <w:t xml:space="preserve"> </w:t>
      </w:r>
      <w:r w:rsidRPr="008663D0">
        <w:rPr>
          <w:rFonts w:ascii="Calibri" w:hAnsi="Calibri"/>
          <w:color w:val="80808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8663D0">
            <w:rPr>
              <w:rFonts w:ascii="Calibri" w:hAnsi="Calibri"/>
              <w:color w:val="808080"/>
              <w:sz w:val="22"/>
              <w:szCs w:val="22"/>
            </w:rPr>
            <w:t>UK</w:t>
          </w:r>
        </w:smartTag>
      </w:smartTag>
      <w:r w:rsidRPr="008663D0">
        <w:rPr>
          <w:rFonts w:ascii="Calibri" w:hAnsi="Calibri"/>
          <w:color w:val="808080"/>
          <w:sz w:val="22"/>
          <w:szCs w:val="22"/>
        </w:rPr>
        <w:t xml:space="preserve">’s household recycling rates over the last </w:t>
      </w:r>
      <w:r w:rsidR="00067ADA">
        <w:rPr>
          <w:rFonts w:ascii="Calibri" w:hAnsi="Calibri"/>
          <w:color w:val="808080"/>
          <w:sz w:val="22"/>
          <w:szCs w:val="22"/>
        </w:rPr>
        <w:t>decade</w:t>
      </w:r>
      <w:r w:rsidRPr="008663D0">
        <w:rPr>
          <w:rFonts w:ascii="Calibri" w:hAnsi="Calibri"/>
          <w:color w:val="808080"/>
          <w:sz w:val="22"/>
          <w:szCs w:val="22"/>
        </w:rPr>
        <w:t xml:space="preserve">. </w:t>
      </w:r>
    </w:p>
    <w:p w:rsidR="00596B51" w:rsidRPr="008663D0" w:rsidRDefault="00596B51" w:rsidP="00596B51">
      <w:pPr>
        <w:spacing w:line="264" w:lineRule="auto"/>
        <w:jc w:val="both"/>
        <w:rPr>
          <w:rFonts w:ascii="Calibri" w:hAnsi="Calibri"/>
          <w:color w:val="808080"/>
          <w:sz w:val="22"/>
          <w:szCs w:val="22"/>
        </w:rPr>
      </w:pPr>
      <w:r w:rsidRPr="008663D0">
        <w:rPr>
          <w:rFonts w:ascii="Calibri" w:hAnsi="Calibri"/>
          <w:color w:val="808080"/>
          <w:sz w:val="22"/>
          <w:szCs w:val="22"/>
        </w:rPr>
        <w:t xml:space="preserve"> </w:t>
      </w:r>
    </w:p>
    <w:p w:rsidR="00596B51" w:rsidRPr="008663D0" w:rsidRDefault="00596B51" w:rsidP="00596B51">
      <w:pPr>
        <w:numPr>
          <w:ilvl w:val="0"/>
          <w:numId w:val="12"/>
        </w:numPr>
        <w:shd w:val="clear" w:color="auto" w:fill="FFFFFF"/>
        <w:spacing w:line="264" w:lineRule="auto"/>
        <w:outlineLvl w:val="1"/>
        <w:rPr>
          <w:rFonts w:ascii="Calibri" w:hAnsi="Calibri"/>
          <w:b/>
          <w:bCs/>
          <w:color w:val="808080"/>
          <w:sz w:val="22"/>
          <w:szCs w:val="22"/>
          <w:lang w:val="en-US"/>
        </w:rPr>
      </w:pPr>
      <w:r w:rsidRPr="008663D0">
        <w:rPr>
          <w:rFonts w:ascii="Calibri" w:hAnsi="Calibri"/>
          <w:b/>
          <w:bCs/>
          <w:color w:val="808080"/>
          <w:sz w:val="22"/>
          <w:szCs w:val="22"/>
          <w:lang w:val="en-US"/>
        </w:rPr>
        <w:t>The sector at a glance</w:t>
      </w:r>
    </w:p>
    <w:p w:rsidR="00596B51" w:rsidRPr="008D26E2" w:rsidRDefault="00596B51" w:rsidP="00596B5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line="264" w:lineRule="auto"/>
        <w:ind w:left="1440"/>
        <w:rPr>
          <w:rFonts w:ascii="Calibri" w:hAnsi="Calibri"/>
          <w:color w:val="808080"/>
          <w:sz w:val="22"/>
          <w:szCs w:val="22"/>
          <w:lang w:val="en-US"/>
        </w:rPr>
      </w:pPr>
      <w:r w:rsidRPr="008D26E2">
        <w:rPr>
          <w:rFonts w:ascii="Calibri" w:hAnsi="Calibri"/>
          <w:color w:val="808080"/>
          <w:sz w:val="22"/>
          <w:szCs w:val="22"/>
          <w:lang w:val="en-US"/>
        </w:rPr>
        <w:t>Total turnover: 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£11 billion</w:t>
      </w:r>
    </w:p>
    <w:p w:rsidR="00596B51" w:rsidRPr="008D26E2" w:rsidRDefault="00596B51" w:rsidP="00596B5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line="264" w:lineRule="auto"/>
        <w:ind w:left="1440"/>
        <w:rPr>
          <w:rFonts w:ascii="Calibri" w:hAnsi="Calibri"/>
          <w:i/>
          <w:color w:val="808080"/>
          <w:sz w:val="22"/>
          <w:szCs w:val="22"/>
          <w:lang w:val="en-US"/>
        </w:rPr>
      </w:pPr>
      <w:r w:rsidRPr="008D26E2">
        <w:rPr>
          <w:rFonts w:ascii="Calibri" w:hAnsi="Calibri"/>
          <w:color w:val="808080"/>
          <w:sz w:val="22"/>
          <w:szCs w:val="22"/>
          <w:lang w:val="en-US"/>
        </w:rPr>
        <w:t>Direct Employment: </w:t>
      </w:r>
      <w:r w:rsidR="008D26E2"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106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,000 people</w:t>
      </w:r>
      <w:r w:rsidR="008D26E2"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 xml:space="preserve"> </w:t>
      </w:r>
      <w:r w:rsidR="008D26E2" w:rsidRPr="008D26E2">
        <w:rPr>
          <w:rFonts w:ascii="Calibri" w:hAnsi="Calibri"/>
          <w:bCs/>
          <w:i/>
          <w:color w:val="808080"/>
          <w:sz w:val="22"/>
          <w:szCs w:val="22"/>
          <w:lang w:val="en-US"/>
        </w:rPr>
        <w:t>(including waste collection, treatment and materials recovery)</w:t>
      </w:r>
    </w:p>
    <w:p w:rsidR="00596B51" w:rsidRPr="008D26E2" w:rsidRDefault="00596B51" w:rsidP="00596B5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line="264" w:lineRule="auto"/>
        <w:ind w:left="1440"/>
        <w:rPr>
          <w:rFonts w:ascii="Calibri" w:hAnsi="Calibri"/>
          <w:color w:val="808080"/>
          <w:sz w:val="22"/>
          <w:szCs w:val="22"/>
          <w:lang w:val="en-US"/>
        </w:rPr>
      </w:pPr>
      <w:r w:rsidRPr="008D26E2">
        <w:rPr>
          <w:rFonts w:ascii="Calibri" w:hAnsi="Calibri"/>
          <w:color w:val="808080"/>
          <w:sz w:val="22"/>
          <w:szCs w:val="22"/>
          <w:lang w:val="en-US"/>
        </w:rPr>
        <w:t>Municipal waste handled each year: 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 xml:space="preserve"> 2</w:t>
      </w:r>
      <w:r w:rsidR="008D26E2"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7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 xml:space="preserve"> million </w:t>
      </w:r>
      <w:proofErr w:type="spellStart"/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tonnes</w:t>
      </w:r>
      <w:proofErr w:type="spellEnd"/>
    </w:p>
    <w:p w:rsidR="008D26E2" w:rsidRPr="008D26E2" w:rsidRDefault="00596B51" w:rsidP="00596B5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line="264" w:lineRule="auto"/>
        <w:ind w:left="1440"/>
        <w:rPr>
          <w:rFonts w:ascii="Calibri" w:hAnsi="Calibri"/>
          <w:color w:val="808080"/>
          <w:sz w:val="22"/>
          <w:szCs w:val="22"/>
          <w:lang w:val="en-US"/>
        </w:rPr>
      </w:pPr>
      <w:r w:rsidRPr="008D26E2">
        <w:rPr>
          <w:rFonts w:ascii="Calibri" w:hAnsi="Calibri"/>
          <w:color w:val="808080"/>
          <w:sz w:val="22"/>
          <w:szCs w:val="22"/>
          <w:lang w:val="en-US"/>
        </w:rPr>
        <w:t>Energy generated (</w:t>
      </w:r>
      <w:r w:rsidR="008D26E2" w:rsidRPr="008D26E2">
        <w:rPr>
          <w:rFonts w:ascii="Calibri" w:hAnsi="Calibri"/>
          <w:color w:val="808080"/>
          <w:sz w:val="22"/>
          <w:szCs w:val="22"/>
          <w:lang w:val="en-US"/>
        </w:rPr>
        <w:t>across landfill gas, anaerobic digestion and energy from waste)</w:t>
      </w:r>
      <w:r w:rsidRPr="008D26E2">
        <w:rPr>
          <w:rFonts w:ascii="Calibri" w:hAnsi="Calibri"/>
          <w:color w:val="808080"/>
          <w:sz w:val="22"/>
          <w:szCs w:val="22"/>
          <w:lang w:val="en-US"/>
        </w:rPr>
        <w:t xml:space="preserve"> each year: 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 xml:space="preserve">approximately </w:t>
      </w:r>
      <w:r w:rsidR="008D26E2"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11,867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 xml:space="preserve"> </w:t>
      </w:r>
      <w:proofErr w:type="spellStart"/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GWh</w:t>
      </w:r>
      <w:proofErr w:type="spellEnd"/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,</w:t>
      </w:r>
      <w:r w:rsidRPr="008D26E2">
        <w:rPr>
          <w:rFonts w:ascii="Calibri" w:hAnsi="Calibri"/>
          <w:color w:val="808080"/>
          <w:sz w:val="22"/>
          <w:szCs w:val="22"/>
          <w:lang w:val="en-US"/>
        </w:rPr>
        <w:t> </w:t>
      </w:r>
      <w:r w:rsidR="008D26E2" w:rsidRPr="008D26E2">
        <w:rPr>
          <w:rFonts w:ascii="Calibri" w:hAnsi="Calibri"/>
          <w:color w:val="808080"/>
          <w:sz w:val="22"/>
          <w:szCs w:val="22"/>
          <w:lang w:val="en-US"/>
        </w:rPr>
        <w:t xml:space="preserve">which is 3.5% </w:t>
      </w:r>
      <w:r w:rsidRPr="008D26E2">
        <w:rPr>
          <w:rFonts w:ascii="Calibri" w:hAnsi="Calibri"/>
          <w:color w:val="808080"/>
          <w:sz w:val="22"/>
          <w:szCs w:val="22"/>
          <w:lang w:val="en-US"/>
        </w:rPr>
        <w:t xml:space="preserve">of the </w:t>
      </w:r>
      <w:smartTag w:uri="urn:schemas-microsoft-com:office:smarttags" w:element="country-region">
        <w:smartTag w:uri="urn:schemas-microsoft-com:office:smarttags" w:element="place">
          <w:r w:rsidRPr="008D26E2">
            <w:rPr>
              <w:rFonts w:ascii="Calibri" w:hAnsi="Calibri"/>
              <w:color w:val="808080"/>
              <w:sz w:val="22"/>
              <w:szCs w:val="22"/>
              <w:lang w:val="en-US"/>
            </w:rPr>
            <w:t>UK</w:t>
          </w:r>
        </w:smartTag>
      </w:smartTag>
      <w:r w:rsidRPr="008D26E2">
        <w:rPr>
          <w:rFonts w:ascii="Calibri" w:hAnsi="Calibri"/>
          <w:color w:val="808080"/>
          <w:sz w:val="22"/>
          <w:szCs w:val="22"/>
          <w:lang w:val="en-US"/>
        </w:rPr>
        <w:t xml:space="preserve">'s </w:t>
      </w:r>
      <w:r w:rsidR="008D26E2" w:rsidRPr="008D26E2">
        <w:rPr>
          <w:rFonts w:ascii="Calibri" w:hAnsi="Calibri"/>
          <w:color w:val="808080"/>
          <w:sz w:val="22"/>
          <w:szCs w:val="22"/>
          <w:lang w:val="en-US"/>
        </w:rPr>
        <w:t xml:space="preserve">electricity </w:t>
      </w:r>
    </w:p>
    <w:p w:rsidR="008D26E2" w:rsidRPr="008D26E2" w:rsidRDefault="008D26E2" w:rsidP="008D26E2">
      <w:pPr>
        <w:numPr>
          <w:ilvl w:val="2"/>
          <w:numId w:val="11"/>
        </w:numPr>
        <w:shd w:val="clear" w:color="auto" w:fill="FFFFFF"/>
        <w:spacing w:line="264" w:lineRule="auto"/>
        <w:rPr>
          <w:rFonts w:ascii="Calibri" w:hAnsi="Calibri"/>
          <w:color w:val="808080"/>
          <w:sz w:val="22"/>
          <w:szCs w:val="22"/>
          <w:lang w:val="en-US"/>
        </w:rPr>
      </w:pPr>
      <w:r w:rsidRPr="008D26E2">
        <w:rPr>
          <w:rFonts w:ascii="Calibri" w:hAnsi="Calibri"/>
          <w:b/>
          <w:bCs/>
          <w:color w:val="808080"/>
          <w:sz w:val="22"/>
          <w:szCs w:val="22"/>
        </w:rPr>
        <w:t xml:space="preserve">9,083 </w:t>
      </w:r>
      <w:proofErr w:type="spellStart"/>
      <w:r w:rsidRPr="008D26E2">
        <w:rPr>
          <w:rFonts w:ascii="Calibri" w:hAnsi="Calibri"/>
          <w:b/>
          <w:bCs/>
          <w:color w:val="808080"/>
          <w:sz w:val="22"/>
          <w:szCs w:val="22"/>
        </w:rPr>
        <w:t>GWh</w:t>
      </w:r>
      <w:proofErr w:type="spellEnd"/>
      <w:r w:rsidRPr="008D26E2">
        <w:rPr>
          <w:rFonts w:ascii="Calibri" w:hAnsi="Calibri"/>
          <w:b/>
          <w:bCs/>
          <w:color w:val="808080"/>
          <w:sz w:val="22"/>
          <w:szCs w:val="22"/>
        </w:rPr>
        <w:t xml:space="preserve"> of that was renewable electricity </w:t>
      </w:r>
      <w:r w:rsidRPr="008D26E2">
        <w:rPr>
          <w:rFonts w:ascii="Calibri" w:hAnsi="Calibri"/>
          <w:bCs/>
          <w:color w:val="808080"/>
          <w:sz w:val="22"/>
          <w:szCs w:val="22"/>
        </w:rPr>
        <w:t xml:space="preserve">(taking out non-biodegradable portion of </w:t>
      </w:r>
      <w:proofErr w:type="spellStart"/>
      <w:r w:rsidRPr="008D26E2">
        <w:rPr>
          <w:rFonts w:ascii="Calibri" w:hAnsi="Calibri"/>
          <w:bCs/>
          <w:color w:val="808080"/>
          <w:sz w:val="22"/>
          <w:szCs w:val="22"/>
        </w:rPr>
        <w:t>EfW</w:t>
      </w:r>
      <w:proofErr w:type="spellEnd"/>
      <w:r w:rsidRPr="008D26E2">
        <w:rPr>
          <w:rFonts w:ascii="Calibri" w:hAnsi="Calibri"/>
          <w:bCs/>
          <w:color w:val="808080"/>
          <w:sz w:val="22"/>
          <w:szCs w:val="22"/>
        </w:rPr>
        <w:t>)</w:t>
      </w:r>
      <w:r w:rsidRPr="008D26E2">
        <w:rPr>
          <w:rFonts w:ascii="Calibri" w:hAnsi="Calibri"/>
          <w:b/>
          <w:bCs/>
          <w:color w:val="808080"/>
          <w:sz w:val="22"/>
          <w:szCs w:val="22"/>
        </w:rPr>
        <w:t xml:space="preserve"> </w:t>
      </w:r>
      <w:r w:rsidRPr="008D26E2">
        <w:rPr>
          <w:rFonts w:ascii="Calibri" w:hAnsi="Calibri"/>
          <w:bCs/>
          <w:color w:val="808080"/>
          <w:sz w:val="22"/>
          <w:szCs w:val="22"/>
        </w:rPr>
        <w:t>which is</w:t>
      </w:r>
      <w:r w:rsidRPr="008D26E2">
        <w:rPr>
          <w:rFonts w:ascii="Calibri" w:hAnsi="Calibri"/>
          <w:b/>
          <w:bCs/>
          <w:color w:val="808080"/>
          <w:sz w:val="22"/>
          <w:szCs w:val="22"/>
        </w:rPr>
        <w:t xml:space="preserve"> 11% </w:t>
      </w:r>
      <w:r w:rsidRPr="008D26E2">
        <w:rPr>
          <w:rFonts w:ascii="Calibri" w:hAnsi="Calibri"/>
          <w:bCs/>
          <w:color w:val="808080"/>
          <w:sz w:val="22"/>
          <w:szCs w:val="22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8D26E2">
            <w:rPr>
              <w:rFonts w:ascii="Calibri" w:hAnsi="Calibri"/>
              <w:bCs/>
              <w:color w:val="808080"/>
              <w:sz w:val="22"/>
              <w:szCs w:val="22"/>
            </w:rPr>
            <w:t>UK</w:t>
          </w:r>
        </w:smartTag>
      </w:smartTag>
      <w:r w:rsidRPr="008D26E2">
        <w:rPr>
          <w:rFonts w:ascii="Calibri" w:hAnsi="Calibri"/>
          <w:bCs/>
          <w:color w:val="808080"/>
          <w:sz w:val="22"/>
          <w:szCs w:val="22"/>
        </w:rPr>
        <w:t>’s renewable electricity</w:t>
      </w:r>
      <w:r w:rsidRPr="008D26E2">
        <w:rPr>
          <w:rFonts w:ascii="Calibri" w:hAnsi="Calibri"/>
          <w:b/>
          <w:bCs/>
          <w:color w:val="C0C0C0"/>
          <w:sz w:val="22"/>
          <w:szCs w:val="22"/>
        </w:rPr>
        <w:t xml:space="preserve"> </w:t>
      </w:r>
    </w:p>
    <w:p w:rsidR="00596B51" w:rsidRPr="008D26E2" w:rsidRDefault="00596B51" w:rsidP="00596B5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line="264" w:lineRule="auto"/>
        <w:ind w:left="1440"/>
        <w:rPr>
          <w:rFonts w:ascii="Calibri" w:hAnsi="Calibri"/>
          <w:color w:val="808080"/>
          <w:sz w:val="22"/>
          <w:szCs w:val="22"/>
          <w:lang w:val="en-US"/>
        </w:rPr>
      </w:pPr>
      <w:r w:rsidRPr="008D26E2">
        <w:rPr>
          <w:rFonts w:ascii="Calibri" w:hAnsi="Calibri"/>
          <w:color w:val="808080"/>
          <w:sz w:val="22"/>
          <w:szCs w:val="22"/>
          <w:lang w:val="en-US"/>
        </w:rPr>
        <w:t>Greenhouse 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gas emissions down by 70% since 1990.</w:t>
      </w:r>
    </w:p>
    <w:p w:rsidR="00596B51" w:rsidRDefault="00596B51" w:rsidP="00596B5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line="264" w:lineRule="auto"/>
        <w:ind w:left="1440"/>
        <w:rPr>
          <w:rFonts w:ascii="Calibri" w:hAnsi="Calibri"/>
          <w:color w:val="808080"/>
          <w:sz w:val="22"/>
          <w:szCs w:val="22"/>
          <w:lang w:val="en-US"/>
        </w:rPr>
      </w:pPr>
      <w:r w:rsidRPr="008D26E2">
        <w:rPr>
          <w:rFonts w:ascii="Calibri" w:hAnsi="Calibri"/>
          <w:color w:val="808080"/>
          <w:sz w:val="22"/>
          <w:szCs w:val="22"/>
          <w:lang w:val="en-US"/>
        </w:rPr>
        <w:t>The </w:t>
      </w:r>
      <w:r w:rsidRPr="008D26E2">
        <w:rPr>
          <w:rFonts w:ascii="Calibri" w:hAnsi="Calibri"/>
          <w:b/>
          <w:bCs/>
          <w:color w:val="808080"/>
          <w:sz w:val="22"/>
          <w:szCs w:val="22"/>
          <w:lang w:val="en-US"/>
        </w:rPr>
        <w:t>top seven companies account for approximately 40% of turnover</w:t>
      </w:r>
      <w:r w:rsidRPr="008D26E2">
        <w:rPr>
          <w:rFonts w:ascii="Calibri" w:hAnsi="Calibri"/>
          <w:color w:val="808080"/>
          <w:sz w:val="22"/>
          <w:szCs w:val="22"/>
          <w:lang w:val="en-US"/>
        </w:rPr>
        <w:t xml:space="preserve">. Many hundreds of SMEs provide either </w:t>
      </w:r>
      <w:r w:rsidRPr="008D26E2">
        <w:rPr>
          <w:rFonts w:ascii="Calibri" w:hAnsi="Calibri"/>
          <w:color w:val="808080"/>
          <w:sz w:val="22"/>
          <w:szCs w:val="22"/>
        </w:rPr>
        <w:t>localised</w:t>
      </w:r>
      <w:r w:rsidRPr="008D26E2">
        <w:rPr>
          <w:rFonts w:ascii="Calibri" w:hAnsi="Calibri"/>
          <w:color w:val="808080"/>
          <w:sz w:val="22"/>
          <w:szCs w:val="22"/>
          <w:lang w:val="en-US"/>
        </w:rPr>
        <w:t xml:space="preserve"> or more </w:t>
      </w:r>
      <w:r w:rsidRPr="008D26E2">
        <w:rPr>
          <w:rFonts w:ascii="Calibri" w:hAnsi="Calibri"/>
          <w:color w:val="808080"/>
          <w:sz w:val="22"/>
          <w:szCs w:val="22"/>
        </w:rPr>
        <w:t>specialised</w:t>
      </w:r>
      <w:r w:rsidRPr="008D26E2">
        <w:rPr>
          <w:rFonts w:ascii="Calibri" w:hAnsi="Calibri"/>
          <w:color w:val="808080"/>
          <w:sz w:val="22"/>
          <w:szCs w:val="22"/>
          <w:lang w:val="en-US"/>
        </w:rPr>
        <w:t xml:space="preserve"> services</w:t>
      </w:r>
    </w:p>
    <w:p w:rsidR="006F450D" w:rsidRPr="008D26E2" w:rsidRDefault="006F450D" w:rsidP="00596B51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line="264" w:lineRule="auto"/>
        <w:ind w:left="1440"/>
        <w:rPr>
          <w:rFonts w:ascii="Calibri" w:hAnsi="Calibri"/>
          <w:color w:val="808080"/>
          <w:sz w:val="22"/>
          <w:szCs w:val="22"/>
          <w:lang w:val="en-US"/>
        </w:rPr>
      </w:pPr>
      <w:r>
        <w:rPr>
          <w:rFonts w:ascii="Calibri" w:hAnsi="Calibri"/>
          <w:color w:val="808080"/>
          <w:sz w:val="22"/>
          <w:szCs w:val="22"/>
          <w:lang w:val="en-US"/>
        </w:rPr>
        <w:t xml:space="preserve">Waste &amp; recycling is the </w:t>
      </w:r>
      <w:r w:rsidRPr="006F450D">
        <w:rPr>
          <w:rFonts w:ascii="Calibri" w:hAnsi="Calibri"/>
          <w:b/>
          <w:color w:val="808080"/>
          <w:sz w:val="22"/>
          <w:szCs w:val="22"/>
          <w:lang w:val="en-US"/>
        </w:rPr>
        <w:t>most highly rated of all council services</w:t>
      </w:r>
      <w:r>
        <w:rPr>
          <w:rFonts w:ascii="Calibri" w:hAnsi="Calibri"/>
          <w:color w:val="808080"/>
          <w:sz w:val="22"/>
          <w:szCs w:val="22"/>
          <w:lang w:val="en-US"/>
        </w:rPr>
        <w:t xml:space="preserve"> by the public (2016 survey)</w:t>
      </w:r>
    </w:p>
    <w:p w:rsidR="00596B51" w:rsidRPr="008663D0" w:rsidRDefault="00596B51" w:rsidP="00596B51">
      <w:pPr>
        <w:spacing w:line="264" w:lineRule="auto"/>
        <w:jc w:val="both"/>
        <w:rPr>
          <w:rFonts w:ascii="Calibri" w:hAnsi="Calibri"/>
          <w:color w:val="808080"/>
          <w:sz w:val="22"/>
          <w:szCs w:val="22"/>
        </w:rPr>
      </w:pPr>
    </w:p>
    <w:p w:rsidR="00596B51" w:rsidRPr="008663D0" w:rsidRDefault="00596B51" w:rsidP="00596B51">
      <w:pPr>
        <w:spacing w:line="264" w:lineRule="auto"/>
        <w:jc w:val="both"/>
        <w:rPr>
          <w:rFonts w:ascii="Calibri" w:hAnsi="Calibri"/>
          <w:color w:val="808080"/>
          <w:sz w:val="22"/>
          <w:szCs w:val="22"/>
        </w:rPr>
      </w:pPr>
      <w:r w:rsidRPr="008663D0">
        <w:rPr>
          <w:rFonts w:ascii="Calibri" w:hAnsi="Calibri"/>
          <w:color w:val="808080"/>
          <w:sz w:val="22"/>
          <w:szCs w:val="22"/>
        </w:rPr>
        <w:t xml:space="preserve">For further details please visit </w:t>
      </w:r>
      <w:hyperlink r:id="rId10" w:history="1">
        <w:r w:rsidRPr="008663D0">
          <w:rPr>
            <w:rStyle w:val="Hyperlink"/>
            <w:rFonts w:ascii="Calibri" w:hAnsi="Calibri"/>
            <w:color w:val="3366FF"/>
            <w:sz w:val="22"/>
            <w:szCs w:val="22"/>
          </w:rPr>
          <w:t>www.esauk.org</w:t>
        </w:r>
      </w:hyperlink>
      <w:r w:rsidRPr="008663D0">
        <w:rPr>
          <w:rFonts w:ascii="Calibri" w:hAnsi="Calibri"/>
          <w:color w:val="808080"/>
          <w:sz w:val="22"/>
          <w:szCs w:val="22"/>
        </w:rPr>
        <w:t xml:space="preserve">  </w:t>
      </w:r>
    </w:p>
    <w:p w:rsidR="00596B51" w:rsidRDefault="00596B51" w:rsidP="00596B51">
      <w:pPr>
        <w:spacing w:line="264" w:lineRule="auto"/>
        <w:rPr>
          <w:rFonts w:ascii="Calibri" w:hAnsi="Calibri"/>
          <w:sz w:val="22"/>
          <w:szCs w:val="22"/>
        </w:rPr>
      </w:pPr>
    </w:p>
    <w:p w:rsidR="00596B51" w:rsidRPr="0011308E" w:rsidRDefault="00596B51" w:rsidP="00596B51">
      <w:pPr>
        <w:spacing w:line="264" w:lineRule="auto"/>
        <w:rPr>
          <w:rFonts w:ascii="Calibri" w:hAnsi="Calibri"/>
          <w:sz w:val="22"/>
          <w:szCs w:val="22"/>
        </w:rPr>
      </w:pPr>
    </w:p>
    <w:p w:rsidR="00596B51" w:rsidRPr="007E1841" w:rsidRDefault="00596B51" w:rsidP="00596B51">
      <w:pPr>
        <w:spacing w:line="22" w:lineRule="atLeast"/>
        <w:jc w:val="both"/>
        <w:rPr>
          <w:rFonts w:ascii="Calibri" w:hAnsi="Calibri"/>
          <w:b/>
          <w:color w:val="808080"/>
          <w:sz w:val="22"/>
          <w:szCs w:val="22"/>
        </w:rPr>
      </w:pPr>
    </w:p>
    <w:p w:rsidR="00596B51" w:rsidRPr="007E1841" w:rsidRDefault="00596B51" w:rsidP="00596B51">
      <w:pPr>
        <w:spacing w:line="22" w:lineRule="atLeast"/>
        <w:jc w:val="both"/>
        <w:rPr>
          <w:rFonts w:ascii="Calibri" w:hAnsi="Calibri"/>
          <w:color w:val="808080"/>
          <w:sz w:val="28"/>
          <w:szCs w:val="28"/>
          <w:u w:val="single"/>
        </w:rPr>
      </w:pPr>
      <w:r w:rsidRPr="007E1841">
        <w:rPr>
          <w:rFonts w:ascii="Calibri" w:hAnsi="Calibri"/>
          <w:b/>
          <w:color w:val="808080"/>
          <w:sz w:val="28"/>
          <w:szCs w:val="28"/>
          <w:u w:val="single"/>
        </w:rPr>
        <w:t>Press Contact</w:t>
      </w:r>
    </w:p>
    <w:p w:rsidR="00BE1BBD" w:rsidRDefault="00596B51" w:rsidP="00596B51">
      <w:pPr>
        <w:spacing w:line="22" w:lineRule="atLeast"/>
        <w:rPr>
          <w:rFonts w:ascii="Calibri" w:hAnsi="Calibri"/>
          <w:color w:val="808080"/>
          <w:sz w:val="22"/>
          <w:szCs w:val="22"/>
        </w:rPr>
      </w:pPr>
      <w:r w:rsidRPr="00554C72">
        <w:rPr>
          <w:rFonts w:ascii="Calibri" w:hAnsi="Calibri"/>
          <w:i/>
          <w:color w:val="808080"/>
          <w:sz w:val="22"/>
          <w:szCs w:val="22"/>
        </w:rPr>
        <w:t>ESA Press Office</w:t>
      </w:r>
      <w:r w:rsidR="00BE1BBD">
        <w:rPr>
          <w:rFonts w:ascii="Calibri" w:hAnsi="Calibri"/>
          <w:color w:val="808080"/>
          <w:sz w:val="22"/>
          <w:szCs w:val="22"/>
        </w:rPr>
        <w:t xml:space="preserve"> - </w:t>
      </w:r>
      <w:r w:rsidR="00BE1BBD" w:rsidRPr="00554C72">
        <w:rPr>
          <w:rFonts w:ascii="Calibri" w:hAnsi="Calibri"/>
          <w:color w:val="808080"/>
          <w:sz w:val="22"/>
          <w:szCs w:val="22"/>
        </w:rPr>
        <w:t>(</w:t>
      </w:r>
      <w:r w:rsidR="00BE1BBD">
        <w:rPr>
          <w:rFonts w:ascii="Calibri" w:hAnsi="Calibri"/>
          <w:color w:val="808080"/>
          <w:sz w:val="22"/>
          <w:szCs w:val="22"/>
        </w:rPr>
        <w:t xml:space="preserve">0207) </w:t>
      </w:r>
      <w:r w:rsidR="001D3C00" w:rsidRPr="001D3C00">
        <w:rPr>
          <w:rFonts w:ascii="Calibri" w:hAnsi="Calibri"/>
          <w:color w:val="808080"/>
          <w:sz w:val="22"/>
          <w:szCs w:val="22"/>
        </w:rPr>
        <w:t>824 8882</w:t>
      </w:r>
    </w:p>
    <w:p w:rsidR="00596B51" w:rsidRPr="00067ADA" w:rsidRDefault="00596B51" w:rsidP="00596B51">
      <w:pPr>
        <w:spacing w:line="22" w:lineRule="atLeast"/>
        <w:rPr>
          <w:rFonts w:ascii="Calibri" w:hAnsi="Calibri"/>
          <w:sz w:val="22"/>
          <w:szCs w:val="22"/>
          <w:lang w:val="en-US"/>
        </w:rPr>
      </w:pPr>
      <w:r w:rsidRPr="00067ADA">
        <w:rPr>
          <w:rFonts w:ascii="Calibri" w:hAnsi="Calibri"/>
          <w:i/>
          <w:color w:val="808080"/>
          <w:sz w:val="22"/>
          <w:szCs w:val="22"/>
          <w:lang w:val="en-US"/>
        </w:rPr>
        <w:t>Email -</w:t>
      </w:r>
      <w:r w:rsidRPr="00067ADA">
        <w:rPr>
          <w:rFonts w:ascii="Calibri" w:hAnsi="Calibri"/>
          <w:color w:val="808080"/>
          <w:sz w:val="22"/>
          <w:szCs w:val="22"/>
          <w:lang w:val="en-US"/>
        </w:rPr>
        <w:t xml:space="preserve"> </w:t>
      </w:r>
      <w:hyperlink r:id="rId11" w:history="1">
        <w:r w:rsidR="00772949" w:rsidRPr="00FE4666">
          <w:rPr>
            <w:rStyle w:val="Hyperlink"/>
            <w:rFonts w:ascii="Calibri" w:hAnsi="Calibri"/>
            <w:sz w:val="22"/>
            <w:szCs w:val="22"/>
            <w:lang w:val="en-US"/>
          </w:rPr>
          <w:t>info@esauk.org</w:t>
        </w:r>
      </w:hyperlink>
      <w:r w:rsidRPr="00067ADA">
        <w:rPr>
          <w:rFonts w:ascii="Calibri" w:hAnsi="Calibri"/>
          <w:sz w:val="22"/>
          <w:szCs w:val="22"/>
          <w:lang w:val="en-US"/>
        </w:rPr>
        <w:t xml:space="preserve">  </w:t>
      </w:r>
      <w:proofErr w:type="gramStart"/>
      <w:r w:rsidRPr="00067ADA">
        <w:rPr>
          <w:rFonts w:ascii="Calibri" w:hAnsi="Calibri"/>
          <w:sz w:val="22"/>
          <w:szCs w:val="22"/>
          <w:lang w:val="en-US"/>
        </w:rPr>
        <w:t xml:space="preserve">/  </w:t>
      </w:r>
      <w:proofErr w:type="gramEnd"/>
      <w:hyperlink r:id="rId12" w:history="1">
        <w:r w:rsidRPr="00067ADA">
          <w:rPr>
            <w:rStyle w:val="Hyperlink"/>
            <w:rFonts w:ascii="Calibri" w:hAnsi="Calibri"/>
            <w:color w:val="0079F2"/>
            <w:sz w:val="22"/>
            <w:szCs w:val="22"/>
            <w:lang w:val="en-US"/>
          </w:rPr>
          <w:t>press@esauk.org</w:t>
        </w:r>
      </w:hyperlink>
    </w:p>
    <w:p w:rsidR="00596B51" w:rsidRPr="00067ADA" w:rsidRDefault="00596B51" w:rsidP="00596B51">
      <w:pPr>
        <w:spacing w:line="264" w:lineRule="auto"/>
        <w:jc w:val="both"/>
        <w:rPr>
          <w:lang w:val="en-US"/>
        </w:rPr>
      </w:pPr>
    </w:p>
    <w:p w:rsidR="00A71589" w:rsidRPr="0011308E" w:rsidRDefault="00A71589" w:rsidP="00596B51">
      <w:pPr>
        <w:spacing w:line="264" w:lineRule="auto"/>
        <w:jc w:val="both"/>
      </w:pPr>
    </w:p>
    <w:sectPr w:rsidR="00A71589" w:rsidRPr="0011308E" w:rsidSect="003B0313">
      <w:pgSz w:w="12240" w:h="15840" w:code="1"/>
      <w:pgMar w:top="680" w:right="1418" w:bottom="680" w:left="1418" w:header="709" w:footer="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90" w:rsidRDefault="00973A90">
      <w:r>
        <w:separator/>
      </w:r>
    </w:p>
  </w:endnote>
  <w:endnote w:type="continuationSeparator" w:id="0">
    <w:p w:rsidR="00973A90" w:rsidRDefault="009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90" w:rsidRDefault="00973A90">
      <w:r>
        <w:separator/>
      </w:r>
    </w:p>
  </w:footnote>
  <w:footnote w:type="continuationSeparator" w:id="0">
    <w:p w:rsidR="00973A90" w:rsidRDefault="0097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8EC"/>
    <w:multiLevelType w:val="singleLevel"/>
    <w:tmpl w:val="718A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ED01A9"/>
    <w:multiLevelType w:val="hybridMultilevel"/>
    <w:tmpl w:val="AADA0FCC"/>
    <w:lvl w:ilvl="0" w:tplc="C3FE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E26C8"/>
    <w:multiLevelType w:val="hybridMultilevel"/>
    <w:tmpl w:val="6AC20DD4"/>
    <w:lvl w:ilvl="0" w:tplc="890AD6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1C4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1D4A53"/>
    <w:multiLevelType w:val="hybridMultilevel"/>
    <w:tmpl w:val="985C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408A9"/>
    <w:multiLevelType w:val="hybridMultilevel"/>
    <w:tmpl w:val="FEEC4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625075"/>
    <w:multiLevelType w:val="hybridMultilevel"/>
    <w:tmpl w:val="E89647EC"/>
    <w:lvl w:ilvl="0" w:tplc="C3FE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86BD3"/>
    <w:multiLevelType w:val="hybridMultilevel"/>
    <w:tmpl w:val="542CA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41AEB"/>
    <w:multiLevelType w:val="hybridMultilevel"/>
    <w:tmpl w:val="AD04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064FE"/>
    <w:multiLevelType w:val="hybridMultilevel"/>
    <w:tmpl w:val="57C6C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5111DA"/>
    <w:multiLevelType w:val="multilevel"/>
    <w:tmpl w:val="2622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31AEB"/>
    <w:multiLevelType w:val="hybridMultilevel"/>
    <w:tmpl w:val="A22C0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18"/>
    <w:rsid w:val="000074EA"/>
    <w:rsid w:val="00014125"/>
    <w:rsid w:val="00060310"/>
    <w:rsid w:val="00067ADA"/>
    <w:rsid w:val="00075B59"/>
    <w:rsid w:val="00076B27"/>
    <w:rsid w:val="0007745F"/>
    <w:rsid w:val="000A0F87"/>
    <w:rsid w:val="000B4E2F"/>
    <w:rsid w:val="000C0082"/>
    <w:rsid w:val="000C748E"/>
    <w:rsid w:val="000D19FE"/>
    <w:rsid w:val="000F1C54"/>
    <w:rsid w:val="00106E8D"/>
    <w:rsid w:val="001115AC"/>
    <w:rsid w:val="0011308E"/>
    <w:rsid w:val="00117501"/>
    <w:rsid w:val="00120CB8"/>
    <w:rsid w:val="00123264"/>
    <w:rsid w:val="00126C43"/>
    <w:rsid w:val="00135B71"/>
    <w:rsid w:val="00160AFD"/>
    <w:rsid w:val="00165A41"/>
    <w:rsid w:val="001755E6"/>
    <w:rsid w:val="0017724E"/>
    <w:rsid w:val="00183D54"/>
    <w:rsid w:val="00197F8A"/>
    <w:rsid w:val="001A4AB2"/>
    <w:rsid w:val="001A7458"/>
    <w:rsid w:val="001B30D4"/>
    <w:rsid w:val="001C42B1"/>
    <w:rsid w:val="001C54ED"/>
    <w:rsid w:val="001D0A4B"/>
    <w:rsid w:val="001D3C00"/>
    <w:rsid w:val="001F0FD6"/>
    <w:rsid w:val="002010D9"/>
    <w:rsid w:val="00205CC4"/>
    <w:rsid w:val="0020799A"/>
    <w:rsid w:val="0021213C"/>
    <w:rsid w:val="002147C7"/>
    <w:rsid w:val="0022138D"/>
    <w:rsid w:val="002258BA"/>
    <w:rsid w:val="0023186A"/>
    <w:rsid w:val="002322DC"/>
    <w:rsid w:val="00237771"/>
    <w:rsid w:val="00240809"/>
    <w:rsid w:val="002412A3"/>
    <w:rsid w:val="0026360F"/>
    <w:rsid w:val="00265342"/>
    <w:rsid w:val="00270926"/>
    <w:rsid w:val="00270D9A"/>
    <w:rsid w:val="0027254D"/>
    <w:rsid w:val="00277513"/>
    <w:rsid w:val="00283285"/>
    <w:rsid w:val="002A2F9E"/>
    <w:rsid w:val="002B519A"/>
    <w:rsid w:val="002B62E8"/>
    <w:rsid w:val="002B6E3C"/>
    <w:rsid w:val="002C7077"/>
    <w:rsid w:val="002D136F"/>
    <w:rsid w:val="002E353E"/>
    <w:rsid w:val="002F191D"/>
    <w:rsid w:val="00303BAF"/>
    <w:rsid w:val="00311DAD"/>
    <w:rsid w:val="00315F0C"/>
    <w:rsid w:val="0032418B"/>
    <w:rsid w:val="003270D8"/>
    <w:rsid w:val="00335472"/>
    <w:rsid w:val="0035328E"/>
    <w:rsid w:val="00361628"/>
    <w:rsid w:val="00396300"/>
    <w:rsid w:val="003A145E"/>
    <w:rsid w:val="003B0313"/>
    <w:rsid w:val="003B0A64"/>
    <w:rsid w:val="003B6E00"/>
    <w:rsid w:val="003C06AC"/>
    <w:rsid w:val="003C42BB"/>
    <w:rsid w:val="003C746D"/>
    <w:rsid w:val="003D1CF1"/>
    <w:rsid w:val="003D27A6"/>
    <w:rsid w:val="003E0F3E"/>
    <w:rsid w:val="00412446"/>
    <w:rsid w:val="00415155"/>
    <w:rsid w:val="0041578C"/>
    <w:rsid w:val="00425BA1"/>
    <w:rsid w:val="00427755"/>
    <w:rsid w:val="00441CDF"/>
    <w:rsid w:val="00446531"/>
    <w:rsid w:val="00454A20"/>
    <w:rsid w:val="0048792C"/>
    <w:rsid w:val="004B34A5"/>
    <w:rsid w:val="004B4733"/>
    <w:rsid w:val="004C1C17"/>
    <w:rsid w:val="004C2716"/>
    <w:rsid w:val="004C56C1"/>
    <w:rsid w:val="004D6640"/>
    <w:rsid w:val="004D6BF0"/>
    <w:rsid w:val="004E43D6"/>
    <w:rsid w:val="004F2B94"/>
    <w:rsid w:val="004F6245"/>
    <w:rsid w:val="00502368"/>
    <w:rsid w:val="00507466"/>
    <w:rsid w:val="00512321"/>
    <w:rsid w:val="00521407"/>
    <w:rsid w:val="00525DF9"/>
    <w:rsid w:val="00527F4C"/>
    <w:rsid w:val="00530331"/>
    <w:rsid w:val="00531659"/>
    <w:rsid w:val="00546C35"/>
    <w:rsid w:val="00552FE4"/>
    <w:rsid w:val="005638F0"/>
    <w:rsid w:val="0056631F"/>
    <w:rsid w:val="00571B3E"/>
    <w:rsid w:val="00595206"/>
    <w:rsid w:val="00596B51"/>
    <w:rsid w:val="005A420F"/>
    <w:rsid w:val="005A4608"/>
    <w:rsid w:val="005A77E8"/>
    <w:rsid w:val="005B061E"/>
    <w:rsid w:val="005B1351"/>
    <w:rsid w:val="005B72F9"/>
    <w:rsid w:val="005D0604"/>
    <w:rsid w:val="005F0570"/>
    <w:rsid w:val="005F3027"/>
    <w:rsid w:val="005F4F37"/>
    <w:rsid w:val="005F5D2C"/>
    <w:rsid w:val="00604913"/>
    <w:rsid w:val="006079B5"/>
    <w:rsid w:val="00633A42"/>
    <w:rsid w:val="006341D5"/>
    <w:rsid w:val="00650EA6"/>
    <w:rsid w:val="0066795E"/>
    <w:rsid w:val="00667C18"/>
    <w:rsid w:val="00672412"/>
    <w:rsid w:val="006756FA"/>
    <w:rsid w:val="00681112"/>
    <w:rsid w:val="00687DF7"/>
    <w:rsid w:val="00690D2A"/>
    <w:rsid w:val="006926FE"/>
    <w:rsid w:val="00695D71"/>
    <w:rsid w:val="006A1094"/>
    <w:rsid w:val="006B3F0A"/>
    <w:rsid w:val="006C778C"/>
    <w:rsid w:val="006E3B72"/>
    <w:rsid w:val="006E3D3E"/>
    <w:rsid w:val="006F450D"/>
    <w:rsid w:val="00700DAC"/>
    <w:rsid w:val="00741B92"/>
    <w:rsid w:val="0074592F"/>
    <w:rsid w:val="00752AFD"/>
    <w:rsid w:val="00772949"/>
    <w:rsid w:val="00790BB5"/>
    <w:rsid w:val="007A2AE2"/>
    <w:rsid w:val="007C2507"/>
    <w:rsid w:val="007D23B8"/>
    <w:rsid w:val="007D5F9E"/>
    <w:rsid w:val="007E0688"/>
    <w:rsid w:val="007F55BB"/>
    <w:rsid w:val="007F6A78"/>
    <w:rsid w:val="0080684E"/>
    <w:rsid w:val="00810851"/>
    <w:rsid w:val="00820F5A"/>
    <w:rsid w:val="008341FF"/>
    <w:rsid w:val="008358B6"/>
    <w:rsid w:val="00855315"/>
    <w:rsid w:val="00866EB4"/>
    <w:rsid w:val="00870249"/>
    <w:rsid w:val="00872214"/>
    <w:rsid w:val="0087391B"/>
    <w:rsid w:val="00874D0B"/>
    <w:rsid w:val="00883D6A"/>
    <w:rsid w:val="00886AE2"/>
    <w:rsid w:val="00894816"/>
    <w:rsid w:val="00896A45"/>
    <w:rsid w:val="008A00E4"/>
    <w:rsid w:val="008A105E"/>
    <w:rsid w:val="008A56ED"/>
    <w:rsid w:val="008A5B10"/>
    <w:rsid w:val="008B2F41"/>
    <w:rsid w:val="008C0914"/>
    <w:rsid w:val="008C3F08"/>
    <w:rsid w:val="008C6A31"/>
    <w:rsid w:val="008C7385"/>
    <w:rsid w:val="008D1189"/>
    <w:rsid w:val="008D1EE9"/>
    <w:rsid w:val="008D26E2"/>
    <w:rsid w:val="008D42F5"/>
    <w:rsid w:val="008E04BA"/>
    <w:rsid w:val="008F7904"/>
    <w:rsid w:val="00906741"/>
    <w:rsid w:val="0090706D"/>
    <w:rsid w:val="0092449F"/>
    <w:rsid w:val="00940DED"/>
    <w:rsid w:val="009463E3"/>
    <w:rsid w:val="0095039D"/>
    <w:rsid w:val="00973A90"/>
    <w:rsid w:val="00980743"/>
    <w:rsid w:val="0099528F"/>
    <w:rsid w:val="009B2087"/>
    <w:rsid w:val="009C177F"/>
    <w:rsid w:val="009D5F59"/>
    <w:rsid w:val="009D6AAA"/>
    <w:rsid w:val="009F0F6B"/>
    <w:rsid w:val="009F114C"/>
    <w:rsid w:val="009F5A9C"/>
    <w:rsid w:val="009F60DB"/>
    <w:rsid w:val="00A11110"/>
    <w:rsid w:val="00A2005B"/>
    <w:rsid w:val="00A320C5"/>
    <w:rsid w:val="00A3499E"/>
    <w:rsid w:val="00A37E30"/>
    <w:rsid w:val="00A42D00"/>
    <w:rsid w:val="00A54427"/>
    <w:rsid w:val="00A6704E"/>
    <w:rsid w:val="00A71589"/>
    <w:rsid w:val="00A77DDA"/>
    <w:rsid w:val="00A965F8"/>
    <w:rsid w:val="00AA1857"/>
    <w:rsid w:val="00AA363D"/>
    <w:rsid w:val="00AB0806"/>
    <w:rsid w:val="00AB24B0"/>
    <w:rsid w:val="00AB5D8E"/>
    <w:rsid w:val="00AC08FF"/>
    <w:rsid w:val="00AC0A9A"/>
    <w:rsid w:val="00AC17D4"/>
    <w:rsid w:val="00AD6774"/>
    <w:rsid w:val="00AE304E"/>
    <w:rsid w:val="00AE611B"/>
    <w:rsid w:val="00AF18CC"/>
    <w:rsid w:val="00AF22F3"/>
    <w:rsid w:val="00AF4010"/>
    <w:rsid w:val="00B00E28"/>
    <w:rsid w:val="00B01E7E"/>
    <w:rsid w:val="00B10A47"/>
    <w:rsid w:val="00B41212"/>
    <w:rsid w:val="00B63095"/>
    <w:rsid w:val="00B7075D"/>
    <w:rsid w:val="00B806E2"/>
    <w:rsid w:val="00B83ECA"/>
    <w:rsid w:val="00BA2995"/>
    <w:rsid w:val="00BB5078"/>
    <w:rsid w:val="00BB7F6D"/>
    <w:rsid w:val="00BE1BBD"/>
    <w:rsid w:val="00BF58E9"/>
    <w:rsid w:val="00C05F3A"/>
    <w:rsid w:val="00C14503"/>
    <w:rsid w:val="00C17720"/>
    <w:rsid w:val="00C22076"/>
    <w:rsid w:val="00C55A29"/>
    <w:rsid w:val="00C60316"/>
    <w:rsid w:val="00C80150"/>
    <w:rsid w:val="00CA2AF7"/>
    <w:rsid w:val="00CD4823"/>
    <w:rsid w:val="00CE3121"/>
    <w:rsid w:val="00CE3994"/>
    <w:rsid w:val="00CF02D4"/>
    <w:rsid w:val="00CF4C97"/>
    <w:rsid w:val="00CF65B4"/>
    <w:rsid w:val="00D23A74"/>
    <w:rsid w:val="00D2685F"/>
    <w:rsid w:val="00D325B2"/>
    <w:rsid w:val="00D333E3"/>
    <w:rsid w:val="00D35E93"/>
    <w:rsid w:val="00D42B40"/>
    <w:rsid w:val="00D60ADA"/>
    <w:rsid w:val="00D60C88"/>
    <w:rsid w:val="00D624B5"/>
    <w:rsid w:val="00D7722B"/>
    <w:rsid w:val="00D77D8E"/>
    <w:rsid w:val="00D836EC"/>
    <w:rsid w:val="00D84103"/>
    <w:rsid w:val="00D913F3"/>
    <w:rsid w:val="00DA0818"/>
    <w:rsid w:val="00DA0B0C"/>
    <w:rsid w:val="00DA53B1"/>
    <w:rsid w:val="00DA6443"/>
    <w:rsid w:val="00DB094E"/>
    <w:rsid w:val="00DB1A5F"/>
    <w:rsid w:val="00DB50FD"/>
    <w:rsid w:val="00DB77AC"/>
    <w:rsid w:val="00DD017D"/>
    <w:rsid w:val="00DD1AA9"/>
    <w:rsid w:val="00DD6DBF"/>
    <w:rsid w:val="00DE0B0F"/>
    <w:rsid w:val="00DE5423"/>
    <w:rsid w:val="00DE7F9D"/>
    <w:rsid w:val="00DF3B22"/>
    <w:rsid w:val="00E10B0D"/>
    <w:rsid w:val="00E11845"/>
    <w:rsid w:val="00E50B00"/>
    <w:rsid w:val="00E61C0E"/>
    <w:rsid w:val="00E61CFE"/>
    <w:rsid w:val="00E63A8E"/>
    <w:rsid w:val="00E66D31"/>
    <w:rsid w:val="00E67D2A"/>
    <w:rsid w:val="00E709D8"/>
    <w:rsid w:val="00E72819"/>
    <w:rsid w:val="00E82236"/>
    <w:rsid w:val="00E868D4"/>
    <w:rsid w:val="00E97A35"/>
    <w:rsid w:val="00EA6A38"/>
    <w:rsid w:val="00EB6128"/>
    <w:rsid w:val="00EC06B8"/>
    <w:rsid w:val="00EC1E1B"/>
    <w:rsid w:val="00EC55F5"/>
    <w:rsid w:val="00ED26C5"/>
    <w:rsid w:val="00ED4DFA"/>
    <w:rsid w:val="00ED7340"/>
    <w:rsid w:val="00EE579B"/>
    <w:rsid w:val="00F00181"/>
    <w:rsid w:val="00F00F4E"/>
    <w:rsid w:val="00F14E15"/>
    <w:rsid w:val="00F27A6C"/>
    <w:rsid w:val="00F3371E"/>
    <w:rsid w:val="00F43D7A"/>
    <w:rsid w:val="00F45020"/>
    <w:rsid w:val="00F502F9"/>
    <w:rsid w:val="00F51563"/>
    <w:rsid w:val="00F54BB5"/>
    <w:rsid w:val="00F717F3"/>
    <w:rsid w:val="00F8381E"/>
    <w:rsid w:val="00F84722"/>
    <w:rsid w:val="00F85A09"/>
    <w:rsid w:val="00FA0B7D"/>
    <w:rsid w:val="00FA36AB"/>
    <w:rsid w:val="00FA378A"/>
    <w:rsid w:val="00FA45F9"/>
    <w:rsid w:val="00FB7C3B"/>
    <w:rsid w:val="00FC489C"/>
    <w:rsid w:val="00FC618A"/>
    <w:rsid w:val="00FD33FA"/>
    <w:rsid w:val="00FE78B2"/>
    <w:rsid w:val="00FF4E92"/>
    <w:rsid w:val="00FF676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jc w:val="both"/>
      <w:outlineLvl w:val="0"/>
    </w:pPr>
    <w:rPr>
      <w:rFonts w:ascii="BlissMedium" w:hAnsi="BlissMedium"/>
      <w:sz w:val="40"/>
    </w:rPr>
  </w:style>
  <w:style w:type="paragraph" w:styleId="Heading2">
    <w:name w:val="heading 2"/>
    <w:basedOn w:val="Normal"/>
    <w:next w:val="Normal"/>
    <w:qFormat/>
    <w:pPr>
      <w:keepNext/>
      <w:spacing w:line="264" w:lineRule="auto"/>
      <w:jc w:val="both"/>
      <w:outlineLvl w:val="1"/>
    </w:pPr>
    <w:rPr>
      <w:rFonts w:ascii="BlissMedium" w:hAnsi="BlissMedium"/>
      <w:sz w:val="32"/>
    </w:rPr>
  </w:style>
  <w:style w:type="paragraph" w:styleId="Heading3">
    <w:name w:val="heading 3"/>
    <w:basedOn w:val="Normal"/>
    <w:next w:val="Normal"/>
    <w:qFormat/>
    <w:pPr>
      <w:keepNext/>
      <w:spacing w:line="264" w:lineRule="auto"/>
      <w:jc w:val="both"/>
      <w:outlineLvl w:val="2"/>
    </w:pPr>
    <w:rPr>
      <w:rFonts w:ascii="BlissMedium" w:hAnsi="BlissMediu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sz w:val="24"/>
    </w:rPr>
  </w:style>
  <w:style w:type="paragraph" w:styleId="BodyTextIndent2">
    <w:name w:val="Body Text Indent 2"/>
    <w:basedOn w:val="Normal"/>
    <w:pPr>
      <w:ind w:left="1440" w:hanging="1440"/>
      <w:jc w:val="both"/>
    </w:pPr>
    <w:rPr>
      <w:rFonts w:ascii="BlissMedium" w:hAnsi="BlissMedium"/>
      <w:sz w:val="22"/>
    </w:rPr>
  </w:style>
  <w:style w:type="paragraph" w:styleId="BodyTextIndent3">
    <w:name w:val="Body Text Indent 3"/>
    <w:basedOn w:val="Normal"/>
    <w:pPr>
      <w:spacing w:line="360" w:lineRule="auto"/>
      <w:ind w:left="720"/>
      <w:jc w:val="both"/>
    </w:pPr>
    <w:rPr>
      <w:rFonts w:ascii="BlissMedium" w:hAnsi="BlissMedium"/>
      <w:i/>
      <w:sz w:val="22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BlissMedium" w:hAnsi="BlissMedium"/>
      <w:sz w:val="22"/>
    </w:rPr>
  </w:style>
  <w:style w:type="character" w:styleId="Hyperlink">
    <w:name w:val="Hyperlink"/>
    <w:rsid w:val="009C177F"/>
    <w:rPr>
      <w:color w:val="0000FF"/>
      <w:u w:val="single"/>
    </w:rPr>
  </w:style>
  <w:style w:type="character" w:styleId="FollowedHyperlink">
    <w:name w:val="FollowedHyperlink"/>
    <w:rsid w:val="003A145E"/>
    <w:rPr>
      <w:color w:val="800080"/>
      <w:u w:val="single"/>
    </w:rPr>
  </w:style>
  <w:style w:type="paragraph" w:styleId="BalloonText">
    <w:name w:val="Balloon Text"/>
    <w:basedOn w:val="Normal"/>
    <w:semiHidden/>
    <w:rsid w:val="0032418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85A09"/>
    <w:pPr>
      <w:shd w:val="clear" w:color="auto" w:fill="000080"/>
    </w:pPr>
    <w:rPr>
      <w:rFonts w:ascii="Tahoma" w:hAnsi="Tahoma" w:cs="Tahoma"/>
    </w:rPr>
  </w:style>
  <w:style w:type="character" w:customStyle="1" w:styleId="RidHollands">
    <w:name w:val="Rid Hollands"/>
    <w:semiHidden/>
    <w:rsid w:val="00160AFD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E9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jc w:val="both"/>
      <w:outlineLvl w:val="0"/>
    </w:pPr>
    <w:rPr>
      <w:rFonts w:ascii="BlissMedium" w:hAnsi="BlissMedium"/>
      <w:sz w:val="40"/>
    </w:rPr>
  </w:style>
  <w:style w:type="paragraph" w:styleId="Heading2">
    <w:name w:val="heading 2"/>
    <w:basedOn w:val="Normal"/>
    <w:next w:val="Normal"/>
    <w:qFormat/>
    <w:pPr>
      <w:keepNext/>
      <w:spacing w:line="264" w:lineRule="auto"/>
      <w:jc w:val="both"/>
      <w:outlineLvl w:val="1"/>
    </w:pPr>
    <w:rPr>
      <w:rFonts w:ascii="BlissMedium" w:hAnsi="BlissMedium"/>
      <w:sz w:val="32"/>
    </w:rPr>
  </w:style>
  <w:style w:type="paragraph" w:styleId="Heading3">
    <w:name w:val="heading 3"/>
    <w:basedOn w:val="Normal"/>
    <w:next w:val="Normal"/>
    <w:qFormat/>
    <w:pPr>
      <w:keepNext/>
      <w:spacing w:line="264" w:lineRule="auto"/>
      <w:jc w:val="both"/>
      <w:outlineLvl w:val="2"/>
    </w:pPr>
    <w:rPr>
      <w:rFonts w:ascii="BlissMedium" w:hAnsi="BlissMedium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sz w:val="24"/>
    </w:rPr>
  </w:style>
  <w:style w:type="paragraph" w:styleId="BodyTextIndent2">
    <w:name w:val="Body Text Indent 2"/>
    <w:basedOn w:val="Normal"/>
    <w:pPr>
      <w:ind w:left="1440" w:hanging="1440"/>
      <w:jc w:val="both"/>
    </w:pPr>
    <w:rPr>
      <w:rFonts w:ascii="BlissMedium" w:hAnsi="BlissMedium"/>
      <w:sz w:val="22"/>
    </w:rPr>
  </w:style>
  <w:style w:type="paragraph" w:styleId="BodyTextIndent3">
    <w:name w:val="Body Text Indent 3"/>
    <w:basedOn w:val="Normal"/>
    <w:pPr>
      <w:spacing w:line="360" w:lineRule="auto"/>
      <w:ind w:left="720"/>
      <w:jc w:val="both"/>
    </w:pPr>
    <w:rPr>
      <w:rFonts w:ascii="BlissMedium" w:hAnsi="BlissMedium"/>
      <w:i/>
      <w:sz w:val="22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BlissMedium" w:hAnsi="BlissMedium"/>
      <w:sz w:val="22"/>
    </w:rPr>
  </w:style>
  <w:style w:type="character" w:styleId="Hyperlink">
    <w:name w:val="Hyperlink"/>
    <w:rsid w:val="009C177F"/>
    <w:rPr>
      <w:color w:val="0000FF"/>
      <w:u w:val="single"/>
    </w:rPr>
  </w:style>
  <w:style w:type="character" w:styleId="FollowedHyperlink">
    <w:name w:val="FollowedHyperlink"/>
    <w:rsid w:val="003A145E"/>
    <w:rPr>
      <w:color w:val="800080"/>
      <w:u w:val="single"/>
    </w:rPr>
  </w:style>
  <w:style w:type="paragraph" w:styleId="BalloonText">
    <w:name w:val="Balloon Text"/>
    <w:basedOn w:val="Normal"/>
    <w:semiHidden/>
    <w:rsid w:val="0032418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85A09"/>
    <w:pPr>
      <w:shd w:val="clear" w:color="auto" w:fill="000080"/>
    </w:pPr>
    <w:rPr>
      <w:rFonts w:ascii="Tahoma" w:hAnsi="Tahoma" w:cs="Tahoma"/>
    </w:rPr>
  </w:style>
  <w:style w:type="character" w:customStyle="1" w:styleId="RidHollands">
    <w:name w:val="Rid Hollands"/>
    <w:semiHidden/>
    <w:rsid w:val="00160AFD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E9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esa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sau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u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uk.org/esa_reports/Circular_Economy_Report_FINAL_High_Res_For_Release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sa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esa press release.dot</Template>
  <TotalTime>1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STATEMENT</vt:lpstr>
    </vt:vector>
  </TitlesOfParts>
  <Company>ESA</Company>
  <LinksUpToDate>false</LinksUpToDate>
  <CharactersWithSpaces>3522</CharactersWithSpaces>
  <SharedDoc>false</SharedDoc>
  <HLinks>
    <vt:vector size="24" baseType="variant">
      <vt:variant>
        <vt:i4>6488145</vt:i4>
      </vt:variant>
      <vt:variant>
        <vt:i4>9</vt:i4>
      </vt:variant>
      <vt:variant>
        <vt:i4>0</vt:i4>
      </vt:variant>
      <vt:variant>
        <vt:i4>5</vt:i4>
      </vt:variant>
      <vt:variant>
        <vt:lpwstr>mailto:press@esauk.org</vt:lpwstr>
      </vt:variant>
      <vt:variant>
        <vt:lpwstr/>
      </vt:variant>
      <vt:variant>
        <vt:i4>7798859</vt:i4>
      </vt:variant>
      <vt:variant>
        <vt:i4>6</vt:i4>
      </vt:variant>
      <vt:variant>
        <vt:i4>0</vt:i4>
      </vt:variant>
      <vt:variant>
        <vt:i4>5</vt:i4>
      </vt:variant>
      <vt:variant>
        <vt:lpwstr>mailto:info@esauk.org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http://www.esauk.org/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http://www.esauk.org/esa_reports/Circular_Economy_Report_FINAL_High_Res_For_Release.pdf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STATEMENT</dc:title>
  <dc:creator>Info</dc:creator>
  <cp:lastModifiedBy>Info</cp:lastModifiedBy>
  <cp:revision>3</cp:revision>
  <cp:lastPrinted>2012-04-26T15:04:00Z</cp:lastPrinted>
  <dcterms:created xsi:type="dcterms:W3CDTF">2019-06-21T08:25:00Z</dcterms:created>
  <dcterms:modified xsi:type="dcterms:W3CDTF">2019-06-21T08:25:00Z</dcterms:modified>
</cp:coreProperties>
</file>